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A20CBF">
        <w:rPr>
          <w:rFonts w:ascii="Bookman Old Style" w:hAnsi="Bookman Old Style"/>
          <w:b/>
          <w:i/>
        </w:rPr>
        <w:t>Çevre ve Sağlık</w:t>
      </w:r>
      <w:r w:rsidR="00ED159E">
        <w:rPr>
          <w:rFonts w:ascii="Bookman Old Style" w:hAnsi="Bookman Old Style"/>
          <w:b/>
          <w:i/>
        </w:rPr>
        <w:t xml:space="preserve"> </w:t>
      </w:r>
      <w:r w:rsidR="00236FB5">
        <w:rPr>
          <w:rFonts w:ascii="Bookman Old Style" w:hAnsi="Bookman Old Style"/>
          <w:b/>
          <w:i/>
        </w:rPr>
        <w:t>, Köylere Yönelik Hizmetler, Çevre ve Sağlık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20CBF">
        <w:rPr>
          <w:rFonts w:ascii="Bookman Old Style" w:hAnsi="Bookman Old Style" w:cs="Times New Roman"/>
          <w:b/>
          <w:i/>
        </w:rPr>
        <w:t>4</w:t>
      </w:r>
      <w:r w:rsidR="00895844">
        <w:rPr>
          <w:rFonts w:ascii="Bookman Old Style" w:hAnsi="Bookman Old Style" w:cs="Times New Roman"/>
          <w:b/>
          <w:i/>
        </w:rPr>
        <w:t xml:space="preserve"> – 2 – </w:t>
      </w:r>
      <w:r w:rsidR="00A20CBF">
        <w:rPr>
          <w:rFonts w:ascii="Bookman Old Style" w:hAnsi="Bookman Old Style" w:cs="Times New Roman"/>
          <w:b/>
          <w:i/>
        </w:rPr>
        <w:t>2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A20CBF">
        <w:rPr>
          <w:rFonts w:ascii="Bookman Old Style" w:hAnsi="Bookman Old Style"/>
          <w:b/>
          <w:i/>
        </w:rPr>
        <w:t>05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A20CBF">
        <w:rPr>
          <w:rFonts w:ascii="Bookman Old Style" w:hAnsi="Bookman Old Style"/>
          <w:b/>
          <w:i/>
        </w:rPr>
        <w:t>1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20CBF" w:rsidRPr="00A20CBF" w:rsidRDefault="00DF414E" w:rsidP="00A20CBF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20CBF" w:rsidRPr="00A20CBF">
        <w:rPr>
          <w:rFonts w:ascii="Bookman Old Style" w:hAnsi="Bookman Old Style"/>
          <w:b/>
          <w:bCs/>
          <w:i/>
        </w:rPr>
        <w:t xml:space="preserve">İlimiz Alaplı İlçesi Hasanlı – Hacıhasan Köyü Kantardere Membanın DSİ Etüt, Planlama ve Tahsisler Dairesi Başkanlığının 2021 tarih ve 1763011 sayılı yazısında Hasanlı – Hacıhasan Köylerine tahsisinden sakınca olmadığı ve Ereğli İlçesi Yenidoğancılar Köyü – Öküşler Mahallesi Büyükdüz Membanın DSİ Etüt, Planlama ve Tahsisler Dairesi Başkanlığının, 2021 tarih ve 1683594 sayılı yazısında Yenidoğancılar Köyü – Öküşler Mahallesine tahsisinde sakınca olmadığı belirtilmiştir. </w:t>
      </w:r>
    </w:p>
    <w:p w:rsidR="00CA3813" w:rsidRPr="00953965" w:rsidRDefault="00A20CBF" w:rsidP="00CA3813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 w:rsidRPr="00A20CBF">
        <w:rPr>
          <w:rFonts w:ascii="Bookman Old Style" w:hAnsi="Bookman Old Style"/>
          <w:b/>
          <w:bCs/>
          <w:i/>
        </w:rPr>
        <w:tab/>
        <w:t>Memba Tahsis Komisyonu tarafından hazırlanan “İçme suyu Memba Tahsis ve Tevzii Komisyonu Raporları” nın</w:t>
      </w:r>
      <w:r>
        <w:rPr>
          <w:rFonts w:ascii="Bookman Old Style" w:hAnsi="Bookman Old Style"/>
          <w:bCs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0CBF" w:rsidRPr="001D5107" w:rsidRDefault="00A20CBF" w:rsidP="00A20CB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A20CBF" w:rsidRPr="001D5107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A20CBF" w:rsidRDefault="00A20CBF" w:rsidP="00A20CB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95844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FF3" w:rsidRDefault="00843FF3" w:rsidP="005C41D9">
      <w:pPr>
        <w:spacing w:after="0" w:line="240" w:lineRule="auto"/>
      </w:pPr>
      <w:r>
        <w:separator/>
      </w:r>
    </w:p>
  </w:endnote>
  <w:endnote w:type="continuationSeparator" w:id="1">
    <w:p w:rsidR="00843FF3" w:rsidRDefault="00843FF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FF3" w:rsidRDefault="00843FF3" w:rsidP="005C41D9">
      <w:pPr>
        <w:spacing w:after="0" w:line="240" w:lineRule="auto"/>
      </w:pPr>
      <w:r>
        <w:separator/>
      </w:r>
    </w:p>
  </w:footnote>
  <w:footnote w:type="continuationSeparator" w:id="1">
    <w:p w:rsidR="00843FF3" w:rsidRDefault="00843FF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36B27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43FF3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0CBF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2022-01-18T11:43:00Z</dcterms:created>
  <dcterms:modified xsi:type="dcterms:W3CDTF">2022-01-18T11:43:00Z</dcterms:modified>
</cp:coreProperties>
</file>